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BFF" w:rsidRDefault="00DD5BFF" w:rsidP="00DD5BFF">
      <w:pPr>
        <w:spacing w:after="0"/>
        <w:jc w:val="center"/>
        <w:rPr>
          <w:rFonts w:ascii="Times New Roman" w:hAnsi="Times New Roman" w:cs="Times New Roman"/>
          <w:b/>
          <w:sz w:val="24"/>
          <w:szCs w:val="24"/>
        </w:rPr>
      </w:pPr>
      <w:r>
        <w:rPr>
          <w:rFonts w:ascii="Times New Roman" w:hAnsi="Times New Roman" w:cs="Times New Roman"/>
          <w:b/>
          <w:sz w:val="24"/>
          <w:szCs w:val="24"/>
        </w:rPr>
        <w:t>SCHEDA 1</w:t>
      </w:r>
      <w:r w:rsidR="005D652F">
        <w:rPr>
          <w:rFonts w:ascii="Times New Roman" w:hAnsi="Times New Roman" w:cs="Times New Roman"/>
          <w:b/>
          <w:sz w:val="24"/>
          <w:szCs w:val="24"/>
        </w:rPr>
        <w:t>1</w:t>
      </w:r>
      <w:bookmarkStart w:id="0" w:name="_GoBack"/>
      <w:bookmarkEnd w:id="0"/>
    </w:p>
    <w:p w:rsidR="00DD5BFF" w:rsidRDefault="00DD5BFF" w:rsidP="00DD5BFF">
      <w:pPr>
        <w:spacing w:after="0"/>
        <w:jc w:val="center"/>
        <w:rPr>
          <w:rFonts w:ascii="Times New Roman" w:hAnsi="Times New Roman" w:cs="Times New Roman"/>
          <w:b/>
          <w:sz w:val="24"/>
          <w:szCs w:val="24"/>
        </w:rPr>
      </w:pPr>
    </w:p>
    <w:tbl>
      <w:tblPr>
        <w:tblW w:w="8860" w:type="dxa"/>
        <w:tblInd w:w="55" w:type="dxa"/>
        <w:tblCellMar>
          <w:left w:w="70" w:type="dxa"/>
          <w:right w:w="70" w:type="dxa"/>
        </w:tblCellMar>
        <w:tblLook w:val="04A0" w:firstRow="1" w:lastRow="0" w:firstColumn="1" w:lastColumn="0" w:noHBand="0" w:noVBand="1"/>
      </w:tblPr>
      <w:tblGrid>
        <w:gridCol w:w="7000"/>
        <w:gridCol w:w="1860"/>
      </w:tblGrid>
      <w:tr w:rsidR="00DD5BFF"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AREA 3: Provvedimenti ampliativi della sfera giuridica dei destinatari privi di effetto economico diretto ed immediato per il destinatario</w:t>
            </w:r>
          </w:p>
        </w:tc>
      </w:tr>
      <w:tr w:rsidR="00DD5BFF"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D5BFF" w:rsidRPr="00DD5BFF" w:rsidRDefault="00DD5BFF" w:rsidP="00DD5B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Processo:</w:t>
            </w:r>
            <w:r>
              <w:rPr>
                <w:rFonts w:ascii="Times New Roman" w:hAnsi="Times New Roman" w:cs="Times New Roman"/>
                <w:i/>
                <w:sz w:val="24"/>
                <w:szCs w:val="24"/>
              </w:rPr>
              <w:t xml:space="preserve"> </w:t>
            </w:r>
            <w:r>
              <w:rPr>
                <w:rFonts w:ascii="Times New Roman" w:hAnsi="Times New Roman" w:cs="Times New Roman"/>
                <w:sz w:val="24"/>
                <w:szCs w:val="24"/>
              </w:rPr>
              <w:t>pubbliche affissioni</w:t>
            </w:r>
          </w:p>
        </w:tc>
      </w:tr>
      <w:tr w:rsidR="00DD5BFF" w:rsidRPr="00DE1954" w:rsidTr="00230E3D">
        <w:trPr>
          <w:trHeight w:val="315"/>
        </w:trPr>
        <w:tc>
          <w:tcPr>
            <w:tcW w:w="8860" w:type="dxa"/>
            <w:gridSpan w:val="2"/>
            <w:tcBorders>
              <w:top w:val="nil"/>
              <w:left w:val="single" w:sz="4" w:space="0" w:color="auto"/>
              <w:bottom w:val="single" w:sz="4" w:space="0" w:color="auto"/>
              <w:right w:val="single" w:sz="4" w:space="0" w:color="auto"/>
            </w:tcBorders>
            <w:shd w:val="clear" w:color="000000" w:fill="969696"/>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1. Valutazione della probabilità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Punteggi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1: discrezionalità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è discrezionale?</w:t>
            </w:r>
          </w:p>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è del tutto vincolato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36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dalla legge e da atti amministrativi (regolamenti, direttive, circolari) = 2</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2</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dalla legge = 3</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parzialmente vincolato solo da atti amministrativi (regolamenti, direttive, circolari) = 4</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E' altamente discrezionale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2: rilevanza esterna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processo produce effetti diretti all'esterno dell'amministrazione di riferimento?</w:t>
            </w:r>
          </w:p>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ha come destinatario finale un ufficio interno = 2</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2</w:t>
            </w: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risultato del processo è rivolto direttamente ad utenti esterni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3: complessità del processo</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tratta di un processo complesso che comporta il coinvolgimento di più amministrazioni (esclusi i controlli) in fasi successive per il conseguimento del risultato?</w:t>
            </w:r>
          </w:p>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processo coinvolge una sola PA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tre amministrazioni = 3</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il processo coinvolge più di cinque amministrazioni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4: valore economico</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Qual è l'impatto economico del processo?</w:t>
            </w:r>
          </w:p>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Ha rilevanza esclusivamente interna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Pr>
                <w:rFonts w:ascii="Times New Roman" w:eastAsia="Times New Roman" w:hAnsi="Times New Roman" w:cs="Times New Roman"/>
                <w:color w:val="000000"/>
                <w:sz w:val="16"/>
                <w:szCs w:val="16"/>
                <w:lang w:eastAsia="it-IT"/>
              </w:rPr>
              <w:t>1</w:t>
            </w: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Comporta l'attribuzione di vantaggi a soggetti esterni, ma di non particolare rilievo economico = 3</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xml:space="preserve">Comporta l'affidamento di considerevoli vantaggi a soggetti </w:t>
            </w:r>
            <w:proofErr w:type="gramStart"/>
            <w:r w:rsidRPr="00DE1954">
              <w:rPr>
                <w:rFonts w:ascii="Times New Roman" w:eastAsia="Times New Roman" w:hAnsi="Times New Roman" w:cs="Times New Roman"/>
                <w:color w:val="000000"/>
                <w:sz w:val="16"/>
                <w:szCs w:val="16"/>
                <w:lang w:eastAsia="it-IT"/>
              </w:rPr>
              <w:t>esterni  =</w:t>
            </w:r>
            <w:proofErr w:type="gramEnd"/>
            <w:r w:rsidRPr="00DE1954">
              <w:rPr>
                <w:rFonts w:ascii="Times New Roman" w:eastAsia="Times New Roman" w:hAnsi="Times New Roman" w:cs="Times New Roman"/>
                <w:color w:val="000000"/>
                <w:sz w:val="16"/>
                <w:szCs w:val="16"/>
                <w:lang w:eastAsia="it-IT"/>
              </w:rPr>
              <w:t xml:space="preserve">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5: frazionabilità del processo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67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Il risultato finale del processo può essere raggiunto anche effettuando una pluralità di operazioni di entità economica ridotta che, considerate complessivamente, alla fine assicurano lo stesso risultato (es. pluralità di affidamenti ridotti)?</w:t>
            </w:r>
          </w:p>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6: controlli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Anche sulla base dell'esperienza pregressa, il tipo di controllo applicato sul processo è adeguato a neutralizzare il rischio?</w:t>
            </w:r>
          </w:p>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il rischio rimane indifferente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ma in minima parte = 4</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per una percentuale approssimativa del 50% = 3</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è molto efficace = 2</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costituisce un efficace strumento di neutralizzazione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1</w:t>
            </w:r>
          </w:p>
        </w:tc>
      </w:tr>
      <w:tr w:rsidR="00DD5BFF"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DD5BFF" w:rsidRPr="00DE1954" w:rsidRDefault="00DD5BFF" w:rsidP="00230E3D">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della probabilità</w:t>
            </w:r>
          </w:p>
        </w:tc>
        <w:tc>
          <w:tcPr>
            <w:tcW w:w="1860" w:type="dxa"/>
            <w:tcBorders>
              <w:top w:val="nil"/>
              <w:left w:val="nil"/>
              <w:bottom w:val="single" w:sz="4" w:space="0" w:color="auto"/>
              <w:right w:val="single" w:sz="4" w:space="0" w:color="auto"/>
            </w:tcBorders>
            <w:shd w:val="clear" w:color="000000" w:fill="969696"/>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1,34</w:t>
            </w:r>
          </w:p>
        </w:tc>
      </w:tr>
      <w:tr w:rsidR="00DD5BFF" w:rsidRPr="00DE1954" w:rsidTr="00230E3D">
        <w:trPr>
          <w:trHeight w:val="600"/>
        </w:trPr>
        <w:tc>
          <w:tcPr>
            <w:tcW w:w="8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nessuna probabilità; 1 = improbabile; 2 = poco probabile; 3 = probabile; 4 = molto probabile; 5 = altamente probabile.</w:t>
            </w:r>
          </w:p>
        </w:tc>
      </w:tr>
      <w:tr w:rsidR="00DD5BFF" w:rsidRPr="00DE1954" w:rsidTr="00230E3D">
        <w:trPr>
          <w:trHeight w:val="840"/>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lastRenderedPageBreak/>
              <w:t xml:space="preserve">2. Valutazione dell'impatto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1: impatto organizzativo</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11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20%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40% = 2</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60% = 3</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3</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lo 80% = 4</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fino</w:t>
            </w:r>
            <w:proofErr w:type="gramEnd"/>
            <w:r w:rsidRPr="00DE1954">
              <w:rPr>
                <w:rFonts w:ascii="Times New Roman" w:eastAsia="Times New Roman" w:hAnsi="Times New Roman" w:cs="Times New Roman"/>
                <w:color w:val="000000"/>
                <w:sz w:val="16"/>
                <w:szCs w:val="16"/>
                <w:lang w:eastAsia="it-IT"/>
              </w:rPr>
              <w:t xml:space="preserve"> a circa il 100%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Criterio 2: impatto economico</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78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1</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3: impatto </w:t>
            </w:r>
            <w:proofErr w:type="spellStart"/>
            <w:r w:rsidRPr="00DE1954">
              <w:rPr>
                <w:rFonts w:ascii="Times New Roman" w:eastAsia="Times New Roman" w:hAnsi="Times New Roman" w:cs="Times New Roman"/>
                <w:b/>
                <w:bCs/>
                <w:color w:val="000000"/>
                <w:sz w:val="16"/>
                <w:szCs w:val="16"/>
                <w:lang w:eastAsia="it-IT"/>
              </w:rPr>
              <w:t>reputazionale</w:t>
            </w:r>
            <w:proofErr w:type="spellEnd"/>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Nel corso degli ultimi anni sono stati pubblicati su giornali o riviste articoli aventi ad oggetto il medesimo evento o eventi analoghi?</w:t>
            </w:r>
          </w:p>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 = 0</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Non ne abbiamo memoria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 2</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nazionale = 3</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e nazionale = 4</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Si sulla stampa, locale, nazionale ed internazionale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right"/>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b/>
                <w:bCs/>
                <w:color w:val="000000"/>
                <w:sz w:val="16"/>
                <w:szCs w:val="16"/>
                <w:lang w:eastAsia="it-IT"/>
              </w:rPr>
            </w:pPr>
            <w:r w:rsidRPr="00DE1954">
              <w:rPr>
                <w:rFonts w:ascii="Times New Roman" w:eastAsia="Times New Roman" w:hAnsi="Times New Roman" w:cs="Times New Roman"/>
                <w:b/>
                <w:bCs/>
                <w:color w:val="000000"/>
                <w:sz w:val="16"/>
                <w:szCs w:val="16"/>
                <w:lang w:eastAsia="it-IT"/>
              </w:rPr>
              <w:t xml:space="preserve">Criterio 4: impatto sull'immagine </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A quale livello può collocarsi il rischio dell'evento (livello apicale, intermedio, basso), ovvero la posizione/il ruolo che l'eventuale soggetto riveste nell'organizzazione è elevata, media o bassa?</w:t>
            </w:r>
          </w:p>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addetto = 1</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collaboratore o funzionario = 2</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r>
              <w:rPr>
                <w:rFonts w:ascii="Times New Roman" w:eastAsia="Times New Roman" w:hAnsi="Times New Roman" w:cs="Times New Roman"/>
                <w:color w:val="000000"/>
                <w:sz w:val="16"/>
                <w:szCs w:val="16"/>
                <w:lang w:eastAsia="it-IT"/>
              </w:rPr>
              <w:t>2</w:t>
            </w:r>
          </w:p>
        </w:tc>
      </w:tr>
      <w:tr w:rsidR="00DD5BFF" w:rsidRPr="00DE1954" w:rsidTr="00230E3D">
        <w:trPr>
          <w:trHeight w:val="450"/>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di ufficio non generale, ovvero posizione apicale o posizione organizzativa = 3</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dirigente d'ufficio generale = 4</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p>
        </w:tc>
      </w:tr>
      <w:tr w:rsidR="00DD5BFF" w:rsidRPr="00DE1954" w:rsidTr="00230E3D">
        <w:trPr>
          <w:trHeight w:val="225"/>
        </w:trPr>
        <w:tc>
          <w:tcPr>
            <w:tcW w:w="7000" w:type="dxa"/>
            <w:tcBorders>
              <w:top w:val="nil"/>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roofErr w:type="gramStart"/>
            <w:r w:rsidRPr="00DE1954">
              <w:rPr>
                <w:rFonts w:ascii="Times New Roman" w:eastAsia="Times New Roman" w:hAnsi="Times New Roman" w:cs="Times New Roman"/>
                <w:color w:val="000000"/>
                <w:sz w:val="16"/>
                <w:szCs w:val="16"/>
                <w:lang w:eastAsia="it-IT"/>
              </w:rPr>
              <w:t>a</w:t>
            </w:r>
            <w:proofErr w:type="gramEnd"/>
            <w:r w:rsidRPr="00DE1954">
              <w:rPr>
                <w:rFonts w:ascii="Times New Roman" w:eastAsia="Times New Roman" w:hAnsi="Times New Roman" w:cs="Times New Roman"/>
                <w:color w:val="000000"/>
                <w:sz w:val="16"/>
                <w:szCs w:val="16"/>
                <w:lang w:eastAsia="it-IT"/>
              </w:rPr>
              <w:t xml:space="preserve"> livello di capo dipartimento/segretario generale = 5</w:t>
            </w:r>
          </w:p>
        </w:tc>
        <w:tc>
          <w:tcPr>
            <w:tcW w:w="1860" w:type="dxa"/>
            <w:tcBorders>
              <w:top w:val="nil"/>
              <w:left w:val="nil"/>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 </w:t>
            </w:r>
          </w:p>
        </w:tc>
      </w:tr>
      <w:tr w:rsidR="00DD5BFF"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969696"/>
            <w:vAlign w:val="center"/>
            <w:hideMark/>
          </w:tcPr>
          <w:p w:rsidR="00DD5BFF" w:rsidRPr="00DE1954" w:rsidRDefault="00DD5BFF" w:rsidP="00230E3D">
            <w:pPr>
              <w:spacing w:after="0" w:line="240" w:lineRule="auto"/>
              <w:jc w:val="right"/>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Valore stimato dell'impatto</w:t>
            </w:r>
          </w:p>
        </w:tc>
        <w:tc>
          <w:tcPr>
            <w:tcW w:w="1860" w:type="dxa"/>
            <w:tcBorders>
              <w:top w:val="nil"/>
              <w:left w:val="nil"/>
              <w:bottom w:val="single" w:sz="4" w:space="0" w:color="auto"/>
              <w:right w:val="single" w:sz="4" w:space="0" w:color="auto"/>
            </w:tcBorders>
            <w:shd w:val="clear" w:color="000000" w:fill="969696"/>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1</w:t>
            </w:r>
            <w:r w:rsidRPr="00DE1954">
              <w:rPr>
                <w:rFonts w:ascii="Times New Roman" w:eastAsia="Times New Roman" w:hAnsi="Times New Roman" w:cs="Times New Roman"/>
                <w:b/>
                <w:bCs/>
                <w:color w:val="000000"/>
                <w:sz w:val="24"/>
                <w:szCs w:val="24"/>
                <w:lang w:eastAsia="it-IT"/>
              </w:rPr>
              <w:t>,5</w:t>
            </w:r>
            <w:r>
              <w:rPr>
                <w:rFonts w:ascii="Times New Roman" w:eastAsia="Times New Roman" w:hAnsi="Times New Roman" w:cs="Times New Roman"/>
                <w:b/>
                <w:bCs/>
                <w:color w:val="000000"/>
                <w:sz w:val="24"/>
                <w:szCs w:val="24"/>
                <w:lang w:eastAsia="it-IT"/>
              </w:rPr>
              <w:t>0</w:t>
            </w:r>
          </w:p>
        </w:tc>
      </w:tr>
      <w:tr w:rsidR="00DD5BFF" w:rsidRPr="00DE1954" w:rsidTr="00230E3D">
        <w:trPr>
          <w:trHeight w:val="225"/>
        </w:trPr>
        <w:tc>
          <w:tcPr>
            <w:tcW w:w="8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r w:rsidRPr="00DE1954">
              <w:rPr>
                <w:rFonts w:ascii="Times New Roman" w:eastAsia="Times New Roman" w:hAnsi="Times New Roman" w:cs="Times New Roman"/>
                <w:color w:val="000000"/>
                <w:sz w:val="16"/>
                <w:szCs w:val="16"/>
                <w:lang w:eastAsia="it-IT"/>
              </w:rPr>
              <w:t>0 = nessun impatto; 1 = marginale; 2 = minore; 3 = soglia; 4 = serio; 5 = superiore</w:t>
            </w:r>
          </w:p>
        </w:tc>
      </w:tr>
      <w:tr w:rsidR="00DD5BFF" w:rsidRPr="00DE1954" w:rsidTr="00230E3D">
        <w:trPr>
          <w:trHeight w:val="225"/>
        </w:trPr>
        <w:tc>
          <w:tcPr>
            <w:tcW w:w="7000" w:type="dxa"/>
            <w:tcBorders>
              <w:top w:val="nil"/>
              <w:left w:val="nil"/>
              <w:bottom w:val="nil"/>
              <w:right w:val="nil"/>
            </w:tcBorders>
            <w:shd w:val="clear" w:color="auto" w:fill="auto"/>
            <w:vAlign w:val="center"/>
            <w:hideMark/>
          </w:tcPr>
          <w:p w:rsidR="00DD5BFF" w:rsidRPr="00DE1954" w:rsidRDefault="00DD5BFF" w:rsidP="00230E3D">
            <w:pPr>
              <w:spacing w:after="0" w:line="240" w:lineRule="auto"/>
              <w:rPr>
                <w:rFonts w:ascii="Times New Roman" w:eastAsia="Times New Roman" w:hAnsi="Times New Roman" w:cs="Times New Roman"/>
                <w:color w:val="000000"/>
                <w:sz w:val="16"/>
                <w:szCs w:val="16"/>
                <w:lang w:eastAsia="it-IT"/>
              </w:rPr>
            </w:pPr>
          </w:p>
        </w:tc>
        <w:tc>
          <w:tcPr>
            <w:tcW w:w="1860" w:type="dxa"/>
            <w:tcBorders>
              <w:top w:val="nil"/>
              <w:left w:val="nil"/>
              <w:bottom w:val="nil"/>
              <w:right w:val="nil"/>
            </w:tcBorders>
            <w:shd w:val="clear" w:color="auto" w:fill="auto"/>
            <w:vAlign w:val="center"/>
            <w:hideMark/>
          </w:tcPr>
          <w:p w:rsidR="00DD5BFF" w:rsidRPr="00DE1954" w:rsidRDefault="00DD5BFF" w:rsidP="00230E3D">
            <w:pPr>
              <w:spacing w:after="0" w:line="240" w:lineRule="auto"/>
              <w:jc w:val="center"/>
              <w:rPr>
                <w:rFonts w:ascii="Times New Roman" w:eastAsia="Times New Roman" w:hAnsi="Times New Roman" w:cs="Times New Roman"/>
                <w:color w:val="000000"/>
                <w:sz w:val="16"/>
                <w:szCs w:val="16"/>
                <w:lang w:eastAsia="it-IT"/>
              </w:rPr>
            </w:pPr>
          </w:p>
        </w:tc>
      </w:tr>
      <w:tr w:rsidR="00DD5BFF" w:rsidRPr="00DE1954" w:rsidTr="00230E3D">
        <w:trPr>
          <w:trHeight w:val="315"/>
        </w:trPr>
        <w:tc>
          <w:tcPr>
            <w:tcW w:w="8860" w:type="dxa"/>
            <w:gridSpan w:val="2"/>
            <w:tcBorders>
              <w:top w:val="single" w:sz="4" w:space="0" w:color="auto"/>
              <w:left w:val="single" w:sz="4" w:space="0" w:color="auto"/>
              <w:bottom w:val="single" w:sz="4" w:space="0" w:color="auto"/>
              <w:right w:val="single" w:sz="4" w:space="0" w:color="auto"/>
            </w:tcBorders>
            <w:shd w:val="clear" w:color="000000" w:fill="969696"/>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24"/>
                <w:szCs w:val="24"/>
                <w:lang w:eastAsia="it-IT"/>
              </w:rPr>
            </w:pPr>
            <w:r w:rsidRPr="00DE1954">
              <w:rPr>
                <w:rFonts w:ascii="Times New Roman" w:eastAsia="Times New Roman" w:hAnsi="Times New Roman" w:cs="Times New Roman"/>
                <w:b/>
                <w:bCs/>
                <w:color w:val="000000"/>
                <w:sz w:val="24"/>
                <w:szCs w:val="24"/>
                <w:lang w:eastAsia="it-IT"/>
              </w:rPr>
              <w:t xml:space="preserve">3. Valutazione complessiva del rischio </w:t>
            </w:r>
          </w:p>
        </w:tc>
      </w:tr>
      <w:tr w:rsidR="00DD5BFF" w:rsidRPr="00DE1954" w:rsidTr="00230E3D">
        <w:trPr>
          <w:trHeight w:val="315"/>
        </w:trPr>
        <w:tc>
          <w:tcPr>
            <w:tcW w:w="7000" w:type="dxa"/>
            <w:tcBorders>
              <w:top w:val="nil"/>
              <w:left w:val="single" w:sz="4" w:space="0" w:color="auto"/>
              <w:bottom w:val="single" w:sz="4" w:space="0" w:color="auto"/>
              <w:right w:val="single" w:sz="4" w:space="0" w:color="auto"/>
            </w:tcBorders>
            <w:shd w:val="clear" w:color="000000" w:fill="FFFFFF"/>
            <w:vAlign w:val="center"/>
            <w:hideMark/>
          </w:tcPr>
          <w:p w:rsidR="00DD5BFF" w:rsidRPr="00DE1954" w:rsidRDefault="00DD5BFF" w:rsidP="00230E3D">
            <w:pPr>
              <w:spacing w:after="0" w:line="240" w:lineRule="auto"/>
              <w:jc w:val="right"/>
              <w:rPr>
                <w:rFonts w:ascii="Times New Roman" w:eastAsia="Times New Roman" w:hAnsi="Times New Roman" w:cs="Times New Roman"/>
                <w:color w:val="000000"/>
                <w:sz w:val="24"/>
                <w:szCs w:val="24"/>
                <w:lang w:eastAsia="it-IT"/>
              </w:rPr>
            </w:pPr>
            <w:r w:rsidRPr="00DE1954">
              <w:rPr>
                <w:rFonts w:ascii="Times New Roman" w:eastAsia="Times New Roman" w:hAnsi="Times New Roman" w:cs="Times New Roman"/>
                <w:color w:val="000000"/>
                <w:sz w:val="24"/>
                <w:szCs w:val="24"/>
                <w:lang w:eastAsia="it-IT"/>
              </w:rPr>
              <w:t xml:space="preserve">Valutazione complessiva del rischio = probabilità x impatto </w:t>
            </w:r>
          </w:p>
        </w:tc>
        <w:tc>
          <w:tcPr>
            <w:tcW w:w="1860" w:type="dxa"/>
            <w:tcBorders>
              <w:top w:val="nil"/>
              <w:left w:val="nil"/>
              <w:bottom w:val="single" w:sz="4" w:space="0" w:color="auto"/>
              <w:right w:val="single" w:sz="4" w:space="0" w:color="auto"/>
            </w:tcBorders>
            <w:shd w:val="clear" w:color="000000" w:fill="FFFFFF"/>
            <w:vAlign w:val="center"/>
            <w:hideMark/>
          </w:tcPr>
          <w:p w:rsidR="00DD5BFF" w:rsidRPr="00DE1954" w:rsidRDefault="00DD5BFF" w:rsidP="00230E3D">
            <w:pPr>
              <w:spacing w:after="0" w:line="240" w:lineRule="auto"/>
              <w:jc w:val="center"/>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color w:val="000000"/>
                <w:sz w:val="24"/>
                <w:szCs w:val="24"/>
                <w:lang w:eastAsia="it-IT"/>
              </w:rPr>
              <w:t>2</w:t>
            </w:r>
          </w:p>
        </w:tc>
      </w:tr>
    </w:tbl>
    <w:p w:rsidR="00DD5BFF" w:rsidRDefault="00DD5BFF" w:rsidP="00DD5BFF"/>
    <w:p w:rsidR="009828F1" w:rsidRDefault="009828F1"/>
    <w:sectPr w:rsidR="009828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BFF"/>
    <w:rsid w:val="005D652F"/>
    <w:rsid w:val="006624C8"/>
    <w:rsid w:val="009828F1"/>
    <w:rsid w:val="00DD5B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119E95-A210-43B9-B1B2-88512151F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5BFF"/>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3</cp:revision>
  <dcterms:created xsi:type="dcterms:W3CDTF">2018-02-05T10:41:00Z</dcterms:created>
  <dcterms:modified xsi:type="dcterms:W3CDTF">2018-02-14T11:26:00Z</dcterms:modified>
</cp:coreProperties>
</file>