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16CC" w:rsidRDefault="00EE16CC" w:rsidP="00EE16CC">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SCHEDA </w:t>
      </w:r>
      <w:r w:rsidR="00117A04">
        <w:rPr>
          <w:rFonts w:ascii="Times New Roman" w:hAnsi="Times New Roman" w:cs="Times New Roman"/>
          <w:b/>
          <w:sz w:val="24"/>
          <w:szCs w:val="24"/>
        </w:rPr>
        <w:t>18</w:t>
      </w:r>
      <w:bookmarkStart w:id="0" w:name="_GoBack"/>
      <w:bookmarkEnd w:id="0"/>
    </w:p>
    <w:p w:rsidR="00EE16CC" w:rsidRDefault="00EE16CC" w:rsidP="00EE16CC">
      <w:pPr>
        <w:spacing w:after="0"/>
        <w:jc w:val="center"/>
        <w:rPr>
          <w:rFonts w:ascii="Times New Roman" w:hAnsi="Times New Roman" w:cs="Times New Roman"/>
          <w:b/>
          <w:sz w:val="24"/>
          <w:szCs w:val="24"/>
        </w:rPr>
      </w:pPr>
    </w:p>
    <w:tbl>
      <w:tblPr>
        <w:tblW w:w="8860" w:type="dxa"/>
        <w:tblInd w:w="55" w:type="dxa"/>
        <w:tblCellMar>
          <w:left w:w="70" w:type="dxa"/>
          <w:right w:w="70" w:type="dxa"/>
        </w:tblCellMar>
        <w:tblLook w:val="04A0" w:firstRow="1" w:lastRow="0" w:firstColumn="1" w:lastColumn="0" w:noHBand="0" w:noVBand="1"/>
      </w:tblPr>
      <w:tblGrid>
        <w:gridCol w:w="7000"/>
        <w:gridCol w:w="1860"/>
      </w:tblGrid>
      <w:tr w:rsidR="00EE16CC" w:rsidRPr="00DE1954" w:rsidTr="00980BD4">
        <w:trPr>
          <w:trHeight w:val="315"/>
        </w:trPr>
        <w:tc>
          <w:tcPr>
            <w:tcW w:w="886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E16CC" w:rsidRPr="00DE1954" w:rsidRDefault="00C15293" w:rsidP="00980BD4">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 xml:space="preserve">AREA E: </w:t>
            </w:r>
            <w:r w:rsidRPr="005938D3">
              <w:rPr>
                <w:rFonts w:ascii="Book Antiqua" w:hAnsi="Book Antiqua"/>
                <w:b/>
                <w:sz w:val="24"/>
              </w:rPr>
              <w:t>Provvedimenti ampliativi della sfera giuridica dei destinatari con effetto economico diretto ed immediato per il destinatario</w:t>
            </w:r>
          </w:p>
        </w:tc>
      </w:tr>
      <w:tr w:rsidR="00EE16CC" w:rsidRPr="00DE1954" w:rsidTr="00980BD4">
        <w:trPr>
          <w:trHeight w:val="315"/>
        </w:trPr>
        <w:tc>
          <w:tcPr>
            <w:tcW w:w="886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E16CC" w:rsidRPr="00C15293" w:rsidRDefault="00C15293" w:rsidP="00C1529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Processo:</w:t>
            </w:r>
            <w:r w:rsidR="00EE16CC">
              <w:rPr>
                <w:rFonts w:ascii="Times New Roman" w:hAnsi="Times New Roman" w:cs="Times New Roman"/>
                <w:i/>
                <w:sz w:val="24"/>
                <w:szCs w:val="24"/>
              </w:rPr>
              <w:t xml:space="preserve"> </w:t>
            </w:r>
            <w:r w:rsidR="00EE16CC" w:rsidRPr="00EE16CC">
              <w:rPr>
                <w:rFonts w:ascii="Times New Roman" w:hAnsi="Times New Roman" w:cs="Times New Roman"/>
                <w:sz w:val="24"/>
                <w:szCs w:val="24"/>
              </w:rPr>
              <w:t>Gestione del diritto allo studio</w:t>
            </w:r>
          </w:p>
        </w:tc>
      </w:tr>
      <w:tr w:rsidR="00EE16CC" w:rsidRPr="00DE1954" w:rsidTr="00980BD4">
        <w:trPr>
          <w:trHeight w:val="315"/>
        </w:trPr>
        <w:tc>
          <w:tcPr>
            <w:tcW w:w="8860" w:type="dxa"/>
            <w:gridSpan w:val="2"/>
            <w:tcBorders>
              <w:top w:val="nil"/>
              <w:left w:val="single" w:sz="4" w:space="0" w:color="auto"/>
              <w:bottom w:val="single" w:sz="4" w:space="0" w:color="auto"/>
              <w:right w:val="single" w:sz="4" w:space="0" w:color="auto"/>
            </w:tcBorders>
            <w:shd w:val="clear" w:color="000000" w:fill="969696"/>
            <w:vAlign w:val="center"/>
            <w:hideMark/>
          </w:tcPr>
          <w:p w:rsidR="00EE16CC" w:rsidRPr="00DE1954" w:rsidRDefault="00EE16CC" w:rsidP="00980BD4">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 xml:space="preserve">1. Valutazione della probabilità </w:t>
            </w:r>
          </w:p>
        </w:tc>
      </w:tr>
      <w:tr w:rsidR="00EE16CC"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 </w:t>
            </w:r>
          </w:p>
        </w:tc>
        <w:tc>
          <w:tcPr>
            <w:tcW w:w="1860" w:type="dxa"/>
            <w:tcBorders>
              <w:top w:val="nil"/>
              <w:left w:val="nil"/>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Punteggi </w:t>
            </w:r>
          </w:p>
        </w:tc>
      </w:tr>
      <w:tr w:rsidR="00EE16CC"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1: discrezionalità </w:t>
            </w:r>
          </w:p>
        </w:tc>
        <w:tc>
          <w:tcPr>
            <w:tcW w:w="1860" w:type="dxa"/>
            <w:tcBorders>
              <w:top w:val="nil"/>
              <w:left w:val="nil"/>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E16CC"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E16CC" w:rsidRDefault="00EE16CC"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processo è discrezionale?</w:t>
            </w:r>
          </w:p>
          <w:p w:rsidR="00EE16CC" w:rsidRPr="00DE1954" w:rsidRDefault="00EE16CC" w:rsidP="00980BD4">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E16CC"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è del tutto vincolato = 1</w:t>
            </w:r>
          </w:p>
        </w:tc>
        <w:tc>
          <w:tcPr>
            <w:tcW w:w="1860" w:type="dxa"/>
            <w:tcBorders>
              <w:top w:val="nil"/>
              <w:left w:val="nil"/>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E16CC" w:rsidRPr="00DE1954" w:rsidTr="00980BD4">
        <w:trPr>
          <w:trHeight w:val="36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dalla legge e da atti amministrativi (regolamenti, direttive, circolari) = 2</w:t>
            </w:r>
          </w:p>
        </w:tc>
        <w:tc>
          <w:tcPr>
            <w:tcW w:w="1860" w:type="dxa"/>
            <w:tcBorders>
              <w:top w:val="nil"/>
              <w:left w:val="nil"/>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2</w:t>
            </w:r>
          </w:p>
        </w:tc>
      </w:tr>
      <w:tr w:rsidR="00EE16CC"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solo dalla legge = 3</w:t>
            </w:r>
          </w:p>
        </w:tc>
        <w:tc>
          <w:tcPr>
            <w:tcW w:w="1860" w:type="dxa"/>
            <w:tcBorders>
              <w:top w:val="nil"/>
              <w:left w:val="nil"/>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E16CC"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solo da atti amministrativi (regolamenti, direttive, circolari) = 4</w:t>
            </w:r>
          </w:p>
        </w:tc>
        <w:tc>
          <w:tcPr>
            <w:tcW w:w="1860" w:type="dxa"/>
            <w:tcBorders>
              <w:top w:val="nil"/>
              <w:left w:val="nil"/>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E16CC"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altamente discrezionale = 5</w:t>
            </w:r>
          </w:p>
        </w:tc>
        <w:tc>
          <w:tcPr>
            <w:tcW w:w="1860" w:type="dxa"/>
            <w:tcBorders>
              <w:top w:val="nil"/>
              <w:left w:val="nil"/>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E16CC"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E16CC"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2: rilevanza esterna </w:t>
            </w:r>
          </w:p>
        </w:tc>
        <w:tc>
          <w:tcPr>
            <w:tcW w:w="1860" w:type="dxa"/>
            <w:tcBorders>
              <w:top w:val="nil"/>
              <w:left w:val="nil"/>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E16CC"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E16CC" w:rsidRDefault="00EE16CC"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processo produce effetti diretti all'esterno dell'amministrazione di riferimento?</w:t>
            </w:r>
          </w:p>
          <w:p w:rsidR="00EE16CC" w:rsidRPr="00DE1954" w:rsidRDefault="00EE16CC" w:rsidP="00980BD4">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E16CC"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ha come destinatario finale un ufficio interno = 2</w:t>
            </w:r>
          </w:p>
        </w:tc>
        <w:tc>
          <w:tcPr>
            <w:tcW w:w="1860" w:type="dxa"/>
            <w:tcBorders>
              <w:top w:val="nil"/>
              <w:left w:val="nil"/>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jc w:val="center"/>
              <w:rPr>
                <w:rFonts w:ascii="Times New Roman" w:eastAsia="Times New Roman" w:hAnsi="Times New Roman" w:cs="Times New Roman"/>
                <w:color w:val="000000"/>
                <w:sz w:val="16"/>
                <w:szCs w:val="16"/>
                <w:lang w:eastAsia="it-IT"/>
              </w:rPr>
            </w:pPr>
          </w:p>
        </w:tc>
      </w:tr>
      <w:tr w:rsidR="00EE16CC"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risultato del processo è rivolto direttamente ad utenti esterni = 5</w:t>
            </w:r>
          </w:p>
        </w:tc>
        <w:tc>
          <w:tcPr>
            <w:tcW w:w="1860" w:type="dxa"/>
            <w:tcBorders>
              <w:top w:val="nil"/>
              <w:left w:val="nil"/>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5</w:t>
            </w:r>
          </w:p>
        </w:tc>
      </w:tr>
      <w:tr w:rsidR="00EE16CC"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E16CC"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3: complessità del processo</w:t>
            </w:r>
          </w:p>
        </w:tc>
        <w:tc>
          <w:tcPr>
            <w:tcW w:w="1860" w:type="dxa"/>
            <w:tcBorders>
              <w:top w:val="nil"/>
              <w:left w:val="nil"/>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E16CC" w:rsidRPr="00DE1954" w:rsidTr="00980BD4">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E16CC" w:rsidRDefault="00EE16CC"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tratta di un processo complesso che comporta il coinvolgimento di più amministrazioni (esclusi i controlli) in fasi successive per il conseguimento del risultato?</w:t>
            </w:r>
          </w:p>
          <w:p w:rsidR="00EE16CC" w:rsidRPr="00DE1954" w:rsidRDefault="00EE16CC" w:rsidP="00980BD4">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E16CC"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il processo coinvolge una sola PA = 1</w:t>
            </w:r>
          </w:p>
        </w:tc>
        <w:tc>
          <w:tcPr>
            <w:tcW w:w="1860" w:type="dxa"/>
            <w:tcBorders>
              <w:top w:val="nil"/>
              <w:left w:val="nil"/>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1</w:t>
            </w:r>
          </w:p>
        </w:tc>
      </w:tr>
      <w:tr w:rsidR="00EE16CC"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processo coinvolge più di tre amministrazioni = 3</w:t>
            </w:r>
          </w:p>
        </w:tc>
        <w:tc>
          <w:tcPr>
            <w:tcW w:w="1860" w:type="dxa"/>
            <w:tcBorders>
              <w:top w:val="nil"/>
              <w:left w:val="nil"/>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E16CC"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processo coinvolge più di cinque amministrazioni = 5</w:t>
            </w:r>
          </w:p>
        </w:tc>
        <w:tc>
          <w:tcPr>
            <w:tcW w:w="1860" w:type="dxa"/>
            <w:tcBorders>
              <w:top w:val="nil"/>
              <w:left w:val="nil"/>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E16CC"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E16CC"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4: valore economico</w:t>
            </w:r>
          </w:p>
        </w:tc>
        <w:tc>
          <w:tcPr>
            <w:tcW w:w="1860" w:type="dxa"/>
            <w:tcBorders>
              <w:top w:val="nil"/>
              <w:left w:val="nil"/>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E16CC"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E16CC" w:rsidRDefault="00EE16CC"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Qual è l'impatto economico del processo?</w:t>
            </w:r>
          </w:p>
          <w:p w:rsidR="00EE16CC" w:rsidRPr="00DE1954" w:rsidRDefault="00EE16CC" w:rsidP="00980BD4">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E16CC"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Ha rilevanza esclusivamente interna = 1</w:t>
            </w:r>
          </w:p>
        </w:tc>
        <w:tc>
          <w:tcPr>
            <w:tcW w:w="1860" w:type="dxa"/>
            <w:tcBorders>
              <w:top w:val="nil"/>
              <w:left w:val="nil"/>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E16CC" w:rsidRPr="00DE1954" w:rsidTr="00980BD4">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Comporta l'attribuzione di vantaggi a soggetti esterni, ma di non particolare rilievo economico = 3</w:t>
            </w:r>
          </w:p>
        </w:tc>
        <w:tc>
          <w:tcPr>
            <w:tcW w:w="1860" w:type="dxa"/>
            <w:tcBorders>
              <w:top w:val="nil"/>
              <w:left w:val="nil"/>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3</w:t>
            </w:r>
          </w:p>
        </w:tc>
      </w:tr>
      <w:tr w:rsidR="00EE16CC"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Comporta l'affidamento di considerevoli vantaggi a soggetti esterni  = 5</w:t>
            </w:r>
          </w:p>
        </w:tc>
        <w:tc>
          <w:tcPr>
            <w:tcW w:w="1860" w:type="dxa"/>
            <w:tcBorders>
              <w:top w:val="nil"/>
              <w:left w:val="nil"/>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jc w:val="center"/>
              <w:rPr>
                <w:rFonts w:ascii="Times New Roman" w:eastAsia="Times New Roman" w:hAnsi="Times New Roman" w:cs="Times New Roman"/>
                <w:color w:val="000000"/>
                <w:sz w:val="16"/>
                <w:szCs w:val="16"/>
                <w:lang w:eastAsia="it-IT"/>
              </w:rPr>
            </w:pPr>
          </w:p>
        </w:tc>
      </w:tr>
      <w:tr w:rsidR="00EE16CC"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E16CC"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5: frazionabilità del processo </w:t>
            </w:r>
          </w:p>
        </w:tc>
        <w:tc>
          <w:tcPr>
            <w:tcW w:w="1860" w:type="dxa"/>
            <w:tcBorders>
              <w:top w:val="nil"/>
              <w:left w:val="nil"/>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E16CC" w:rsidRPr="00DE1954" w:rsidTr="00980BD4">
        <w:trPr>
          <w:trHeight w:val="67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E16CC" w:rsidRDefault="00EE16CC"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risultato finale del processo può essere raggiunto anche effettuando una pluralità di operazioni di entità economica ridotta che, considerate complessivamente, alla fine assicurano lo stesso risultato (es. pluralità di affidamenti ridotti)?</w:t>
            </w:r>
          </w:p>
          <w:p w:rsidR="00EE16CC" w:rsidRPr="00DE1954" w:rsidRDefault="00EE16CC" w:rsidP="00980BD4">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E16CC"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1</w:t>
            </w:r>
          </w:p>
        </w:tc>
        <w:tc>
          <w:tcPr>
            <w:tcW w:w="1860" w:type="dxa"/>
            <w:tcBorders>
              <w:top w:val="nil"/>
              <w:left w:val="nil"/>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1</w:t>
            </w:r>
          </w:p>
        </w:tc>
      </w:tr>
      <w:tr w:rsidR="00EE16CC"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 5</w:t>
            </w:r>
          </w:p>
        </w:tc>
        <w:tc>
          <w:tcPr>
            <w:tcW w:w="1860" w:type="dxa"/>
            <w:tcBorders>
              <w:top w:val="nil"/>
              <w:left w:val="nil"/>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E16CC"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E16CC"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6: controlli </w:t>
            </w:r>
          </w:p>
        </w:tc>
        <w:tc>
          <w:tcPr>
            <w:tcW w:w="1860" w:type="dxa"/>
            <w:tcBorders>
              <w:top w:val="nil"/>
              <w:left w:val="nil"/>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E16CC" w:rsidRPr="00DE1954" w:rsidTr="00980BD4">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E16CC" w:rsidRDefault="00EE16CC"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Anche sulla base dell'esperienza pregressa, il tipo di controllo applicato sul processo è adeguato a neutralizzare il rischio?</w:t>
            </w:r>
          </w:p>
          <w:p w:rsidR="00EE16CC" w:rsidRPr="00DE1954" w:rsidRDefault="00EE16CC" w:rsidP="00980BD4">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E16CC"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il rischio rimane indifferente = 5</w:t>
            </w:r>
          </w:p>
        </w:tc>
        <w:tc>
          <w:tcPr>
            <w:tcW w:w="1860" w:type="dxa"/>
            <w:tcBorders>
              <w:top w:val="nil"/>
              <w:left w:val="nil"/>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jc w:val="center"/>
              <w:rPr>
                <w:rFonts w:ascii="Times New Roman" w:eastAsia="Times New Roman" w:hAnsi="Times New Roman" w:cs="Times New Roman"/>
                <w:color w:val="000000"/>
                <w:sz w:val="16"/>
                <w:szCs w:val="16"/>
                <w:lang w:eastAsia="it-IT"/>
              </w:rPr>
            </w:pPr>
          </w:p>
        </w:tc>
      </w:tr>
      <w:tr w:rsidR="00EE16CC"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ma in minima parte = 4</w:t>
            </w:r>
          </w:p>
        </w:tc>
        <w:tc>
          <w:tcPr>
            <w:tcW w:w="1860" w:type="dxa"/>
            <w:tcBorders>
              <w:top w:val="nil"/>
              <w:left w:val="nil"/>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jc w:val="center"/>
              <w:rPr>
                <w:rFonts w:ascii="Times New Roman" w:eastAsia="Times New Roman" w:hAnsi="Times New Roman" w:cs="Times New Roman"/>
                <w:color w:val="000000"/>
                <w:sz w:val="16"/>
                <w:szCs w:val="16"/>
                <w:lang w:eastAsia="it-IT"/>
              </w:rPr>
            </w:pPr>
          </w:p>
        </w:tc>
      </w:tr>
      <w:tr w:rsidR="00EE16CC"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per una percentuale approssimativa del 50% = 3</w:t>
            </w:r>
          </w:p>
        </w:tc>
        <w:tc>
          <w:tcPr>
            <w:tcW w:w="1860" w:type="dxa"/>
            <w:tcBorders>
              <w:top w:val="nil"/>
              <w:left w:val="nil"/>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jc w:val="center"/>
              <w:rPr>
                <w:rFonts w:ascii="Times New Roman" w:eastAsia="Times New Roman" w:hAnsi="Times New Roman" w:cs="Times New Roman"/>
                <w:color w:val="000000"/>
                <w:sz w:val="16"/>
                <w:szCs w:val="16"/>
                <w:lang w:eastAsia="it-IT"/>
              </w:rPr>
            </w:pPr>
          </w:p>
        </w:tc>
      </w:tr>
      <w:tr w:rsidR="00EE16CC"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è molto efficace = 2</w:t>
            </w:r>
          </w:p>
        </w:tc>
        <w:tc>
          <w:tcPr>
            <w:tcW w:w="1860" w:type="dxa"/>
            <w:tcBorders>
              <w:top w:val="nil"/>
              <w:left w:val="nil"/>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jc w:val="center"/>
              <w:rPr>
                <w:rFonts w:ascii="Times New Roman" w:eastAsia="Times New Roman" w:hAnsi="Times New Roman" w:cs="Times New Roman"/>
                <w:color w:val="000000"/>
                <w:sz w:val="16"/>
                <w:szCs w:val="16"/>
                <w:lang w:eastAsia="it-IT"/>
              </w:rPr>
            </w:pPr>
          </w:p>
        </w:tc>
      </w:tr>
      <w:tr w:rsidR="00EE16CC"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costituisce un efficace strumento di neutralizzazione = 1</w:t>
            </w:r>
          </w:p>
        </w:tc>
        <w:tc>
          <w:tcPr>
            <w:tcW w:w="1860" w:type="dxa"/>
            <w:tcBorders>
              <w:top w:val="nil"/>
              <w:left w:val="nil"/>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1</w:t>
            </w:r>
          </w:p>
        </w:tc>
      </w:tr>
      <w:tr w:rsidR="00EE16CC" w:rsidRPr="00DE1954" w:rsidTr="00980BD4">
        <w:trPr>
          <w:trHeight w:val="315"/>
        </w:trPr>
        <w:tc>
          <w:tcPr>
            <w:tcW w:w="7000" w:type="dxa"/>
            <w:tcBorders>
              <w:top w:val="nil"/>
              <w:left w:val="single" w:sz="4" w:space="0" w:color="auto"/>
              <w:bottom w:val="single" w:sz="4" w:space="0" w:color="auto"/>
              <w:right w:val="single" w:sz="4" w:space="0" w:color="auto"/>
            </w:tcBorders>
            <w:shd w:val="clear" w:color="000000" w:fill="969696"/>
            <w:vAlign w:val="center"/>
            <w:hideMark/>
          </w:tcPr>
          <w:p w:rsidR="00EE16CC" w:rsidRPr="00DE1954" w:rsidRDefault="00EE16CC" w:rsidP="00980BD4">
            <w:pPr>
              <w:spacing w:after="0" w:line="240" w:lineRule="auto"/>
              <w:jc w:val="right"/>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Valore stimato della probabilità</w:t>
            </w:r>
          </w:p>
        </w:tc>
        <w:tc>
          <w:tcPr>
            <w:tcW w:w="1860" w:type="dxa"/>
            <w:tcBorders>
              <w:top w:val="nil"/>
              <w:left w:val="nil"/>
              <w:bottom w:val="single" w:sz="4" w:space="0" w:color="auto"/>
              <w:right w:val="single" w:sz="4" w:space="0" w:color="auto"/>
            </w:tcBorders>
            <w:shd w:val="clear" w:color="000000" w:fill="969696"/>
            <w:vAlign w:val="center"/>
            <w:hideMark/>
          </w:tcPr>
          <w:p w:rsidR="00EE16CC" w:rsidRPr="00DE1954" w:rsidRDefault="00EE16CC" w:rsidP="00980BD4">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2,17</w:t>
            </w:r>
          </w:p>
        </w:tc>
      </w:tr>
      <w:tr w:rsidR="00EE16CC" w:rsidRPr="00DE1954" w:rsidTr="00980BD4">
        <w:trPr>
          <w:trHeight w:val="600"/>
        </w:trPr>
        <w:tc>
          <w:tcPr>
            <w:tcW w:w="886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EE16CC" w:rsidRPr="00DE1954" w:rsidRDefault="00EE16CC"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 = nessuna probabilità; 1 = improbabile; 2 = poco probabile; 3 = probabile; 4 = molto probabile; 5 = altamente probabile.</w:t>
            </w:r>
          </w:p>
        </w:tc>
      </w:tr>
      <w:tr w:rsidR="00EE16CC" w:rsidRPr="00DE1954" w:rsidTr="00980BD4">
        <w:trPr>
          <w:trHeight w:val="840"/>
        </w:trPr>
        <w:tc>
          <w:tcPr>
            <w:tcW w:w="8860" w:type="dxa"/>
            <w:gridSpan w:val="2"/>
            <w:tcBorders>
              <w:top w:val="single" w:sz="4" w:space="0" w:color="auto"/>
              <w:left w:val="single" w:sz="4" w:space="0" w:color="auto"/>
              <w:bottom w:val="single" w:sz="4" w:space="0" w:color="auto"/>
              <w:right w:val="single" w:sz="4" w:space="0" w:color="auto"/>
            </w:tcBorders>
            <w:shd w:val="clear" w:color="000000" w:fill="969696"/>
            <w:vAlign w:val="center"/>
            <w:hideMark/>
          </w:tcPr>
          <w:p w:rsidR="00EE16CC" w:rsidRPr="00DE1954" w:rsidRDefault="00EE16CC" w:rsidP="00980BD4">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lastRenderedPageBreak/>
              <w:t xml:space="preserve">2. Valutazione dell'impatto </w:t>
            </w:r>
          </w:p>
        </w:tc>
      </w:tr>
      <w:tr w:rsidR="00EE16CC"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1: impatto organizzativo</w:t>
            </w:r>
          </w:p>
        </w:tc>
        <w:tc>
          <w:tcPr>
            <w:tcW w:w="1860" w:type="dxa"/>
            <w:tcBorders>
              <w:top w:val="nil"/>
              <w:left w:val="nil"/>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E16CC" w:rsidRPr="00DE1954" w:rsidTr="00980BD4">
        <w:trPr>
          <w:trHeight w:val="11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Rispetto al totale del personale impiegato nel singolo servizio (unità organizzativa semplice) competente a svolgere il processo (o la fase del processo di competenza della PA) nell'ambito della singola PA, quale percentuale di personale è impiegata nel processo? (Se il processo coinvolge l'attività di più servizi nell'ambito della stessa PA occorre riferire la percentuale al personale impiegato nei servizi coinvolti)</w:t>
            </w:r>
          </w:p>
        </w:tc>
        <w:tc>
          <w:tcPr>
            <w:tcW w:w="1860" w:type="dxa"/>
            <w:tcBorders>
              <w:top w:val="nil"/>
              <w:left w:val="nil"/>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E16CC"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20% = 1</w:t>
            </w:r>
          </w:p>
        </w:tc>
        <w:tc>
          <w:tcPr>
            <w:tcW w:w="1860" w:type="dxa"/>
            <w:tcBorders>
              <w:top w:val="nil"/>
              <w:left w:val="nil"/>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E16CC"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40% = 2</w:t>
            </w:r>
          </w:p>
        </w:tc>
        <w:tc>
          <w:tcPr>
            <w:tcW w:w="1860" w:type="dxa"/>
            <w:tcBorders>
              <w:top w:val="nil"/>
              <w:left w:val="nil"/>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r>
              <w:rPr>
                <w:rFonts w:ascii="Times New Roman" w:eastAsia="Times New Roman" w:hAnsi="Times New Roman" w:cs="Times New Roman"/>
                <w:color w:val="000000"/>
                <w:sz w:val="16"/>
                <w:szCs w:val="16"/>
                <w:lang w:eastAsia="it-IT"/>
              </w:rPr>
              <w:t>2</w:t>
            </w:r>
          </w:p>
        </w:tc>
      </w:tr>
      <w:tr w:rsidR="00EE16CC"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60% = 3</w:t>
            </w:r>
          </w:p>
        </w:tc>
        <w:tc>
          <w:tcPr>
            <w:tcW w:w="1860" w:type="dxa"/>
            <w:tcBorders>
              <w:top w:val="nil"/>
              <w:left w:val="nil"/>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jc w:val="center"/>
              <w:rPr>
                <w:rFonts w:ascii="Times New Roman" w:eastAsia="Times New Roman" w:hAnsi="Times New Roman" w:cs="Times New Roman"/>
                <w:color w:val="000000"/>
                <w:sz w:val="16"/>
                <w:szCs w:val="16"/>
                <w:lang w:eastAsia="it-IT"/>
              </w:rPr>
            </w:pPr>
          </w:p>
        </w:tc>
      </w:tr>
      <w:tr w:rsidR="00EE16CC"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lo 80% = 4</w:t>
            </w:r>
          </w:p>
        </w:tc>
        <w:tc>
          <w:tcPr>
            <w:tcW w:w="1860" w:type="dxa"/>
            <w:tcBorders>
              <w:top w:val="nil"/>
              <w:left w:val="nil"/>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E16CC"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100% = 5</w:t>
            </w:r>
          </w:p>
        </w:tc>
        <w:tc>
          <w:tcPr>
            <w:tcW w:w="1860" w:type="dxa"/>
            <w:tcBorders>
              <w:top w:val="nil"/>
              <w:left w:val="nil"/>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jc w:val="center"/>
              <w:rPr>
                <w:rFonts w:ascii="Times New Roman" w:eastAsia="Times New Roman" w:hAnsi="Times New Roman" w:cs="Times New Roman"/>
                <w:color w:val="000000"/>
                <w:sz w:val="16"/>
                <w:szCs w:val="16"/>
                <w:lang w:eastAsia="it-IT"/>
              </w:rPr>
            </w:pPr>
          </w:p>
        </w:tc>
      </w:tr>
      <w:tr w:rsidR="00EE16CC"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E16CC"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2: impatto economico</w:t>
            </w:r>
          </w:p>
        </w:tc>
        <w:tc>
          <w:tcPr>
            <w:tcW w:w="1860" w:type="dxa"/>
            <w:tcBorders>
              <w:top w:val="nil"/>
              <w:left w:val="nil"/>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E16CC" w:rsidRPr="00DE1954" w:rsidTr="00980BD4">
        <w:trPr>
          <w:trHeight w:val="78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1860" w:type="dxa"/>
            <w:tcBorders>
              <w:top w:val="nil"/>
              <w:left w:val="nil"/>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E16CC"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1</w:t>
            </w:r>
          </w:p>
        </w:tc>
        <w:tc>
          <w:tcPr>
            <w:tcW w:w="1860" w:type="dxa"/>
            <w:tcBorders>
              <w:top w:val="nil"/>
              <w:left w:val="nil"/>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1</w:t>
            </w:r>
          </w:p>
        </w:tc>
      </w:tr>
      <w:tr w:rsidR="00EE16CC"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 5</w:t>
            </w:r>
          </w:p>
        </w:tc>
        <w:tc>
          <w:tcPr>
            <w:tcW w:w="1860" w:type="dxa"/>
            <w:tcBorders>
              <w:top w:val="nil"/>
              <w:left w:val="nil"/>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E16CC"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E16CC"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3: impatto reputazionale</w:t>
            </w:r>
          </w:p>
        </w:tc>
        <w:tc>
          <w:tcPr>
            <w:tcW w:w="1860" w:type="dxa"/>
            <w:tcBorders>
              <w:top w:val="nil"/>
              <w:left w:val="nil"/>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E16CC" w:rsidRPr="00DE1954" w:rsidTr="00980BD4">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E16CC" w:rsidRDefault="00EE16CC"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Nel corso degli ultimi anni sono stati pubblicati su giornali o riviste articoli aventi ad oggetto il medesimo evento o eventi analoghi?</w:t>
            </w:r>
          </w:p>
          <w:p w:rsidR="00EE16CC" w:rsidRPr="00DE1954" w:rsidRDefault="00EE16CC" w:rsidP="00980BD4">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E16CC"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0</w:t>
            </w:r>
          </w:p>
        </w:tc>
        <w:tc>
          <w:tcPr>
            <w:tcW w:w="1860" w:type="dxa"/>
            <w:tcBorders>
              <w:top w:val="nil"/>
              <w:left w:val="nil"/>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w:t>
            </w:r>
          </w:p>
        </w:tc>
      </w:tr>
      <w:tr w:rsidR="00EE16CC"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Non ne abbiamo memoria = 1</w:t>
            </w:r>
          </w:p>
        </w:tc>
        <w:tc>
          <w:tcPr>
            <w:tcW w:w="1860" w:type="dxa"/>
            <w:tcBorders>
              <w:top w:val="nil"/>
              <w:left w:val="nil"/>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E16CC"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 2</w:t>
            </w:r>
          </w:p>
        </w:tc>
        <w:tc>
          <w:tcPr>
            <w:tcW w:w="1860" w:type="dxa"/>
            <w:tcBorders>
              <w:top w:val="nil"/>
              <w:left w:val="nil"/>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E16CC"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nazionale = 3</w:t>
            </w:r>
          </w:p>
        </w:tc>
        <w:tc>
          <w:tcPr>
            <w:tcW w:w="1860" w:type="dxa"/>
            <w:tcBorders>
              <w:top w:val="nil"/>
              <w:left w:val="nil"/>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E16CC"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e nazionale = 4</w:t>
            </w:r>
          </w:p>
        </w:tc>
        <w:tc>
          <w:tcPr>
            <w:tcW w:w="1860" w:type="dxa"/>
            <w:tcBorders>
              <w:top w:val="nil"/>
              <w:left w:val="nil"/>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E16CC"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nazionale ed internazionale = 5</w:t>
            </w:r>
          </w:p>
        </w:tc>
        <w:tc>
          <w:tcPr>
            <w:tcW w:w="1860" w:type="dxa"/>
            <w:tcBorders>
              <w:top w:val="nil"/>
              <w:left w:val="nil"/>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E16CC"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jc w:val="right"/>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w:t>
            </w:r>
          </w:p>
        </w:tc>
      </w:tr>
      <w:tr w:rsidR="00EE16CC"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4: impatto sull'immagine </w:t>
            </w:r>
          </w:p>
        </w:tc>
        <w:tc>
          <w:tcPr>
            <w:tcW w:w="1860" w:type="dxa"/>
            <w:tcBorders>
              <w:top w:val="nil"/>
              <w:left w:val="nil"/>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E16CC" w:rsidRPr="00DE1954" w:rsidTr="00980BD4">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E16CC" w:rsidRDefault="00EE16CC"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quale livello può collocarsi il rischio dell'evento (livello apicale, intermedio, basso), ovvero la posizione/il ruolo che l'eventuale soggetto riveste nell'organizzazione è elevata, media o bassa?</w:t>
            </w:r>
          </w:p>
          <w:p w:rsidR="00EE16CC" w:rsidRPr="00DE1954" w:rsidRDefault="00EE16CC" w:rsidP="00980BD4">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E16CC"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addetto = 1</w:t>
            </w:r>
          </w:p>
        </w:tc>
        <w:tc>
          <w:tcPr>
            <w:tcW w:w="1860" w:type="dxa"/>
            <w:tcBorders>
              <w:top w:val="nil"/>
              <w:left w:val="nil"/>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E16CC"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collaboratore o funzionario = 2</w:t>
            </w:r>
          </w:p>
        </w:tc>
        <w:tc>
          <w:tcPr>
            <w:tcW w:w="1860" w:type="dxa"/>
            <w:tcBorders>
              <w:top w:val="nil"/>
              <w:left w:val="nil"/>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jc w:val="center"/>
              <w:rPr>
                <w:rFonts w:ascii="Times New Roman" w:eastAsia="Times New Roman" w:hAnsi="Times New Roman" w:cs="Times New Roman"/>
                <w:color w:val="000000"/>
                <w:sz w:val="16"/>
                <w:szCs w:val="16"/>
                <w:lang w:eastAsia="it-IT"/>
              </w:rPr>
            </w:pPr>
          </w:p>
        </w:tc>
      </w:tr>
      <w:tr w:rsidR="00EE16CC" w:rsidRPr="00DE1954" w:rsidTr="00980BD4">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dirigente di ufficio non generale, ovvero posizione apicale o posizione organizzativa = 3</w:t>
            </w:r>
          </w:p>
        </w:tc>
        <w:tc>
          <w:tcPr>
            <w:tcW w:w="1860" w:type="dxa"/>
            <w:tcBorders>
              <w:top w:val="nil"/>
              <w:left w:val="nil"/>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3</w:t>
            </w:r>
          </w:p>
        </w:tc>
      </w:tr>
      <w:tr w:rsidR="00EE16CC"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dirigente d'ufficio generale = 4</w:t>
            </w:r>
          </w:p>
        </w:tc>
        <w:tc>
          <w:tcPr>
            <w:tcW w:w="1860" w:type="dxa"/>
            <w:tcBorders>
              <w:top w:val="nil"/>
              <w:left w:val="nil"/>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jc w:val="center"/>
              <w:rPr>
                <w:rFonts w:ascii="Times New Roman" w:eastAsia="Times New Roman" w:hAnsi="Times New Roman" w:cs="Times New Roman"/>
                <w:color w:val="000000"/>
                <w:sz w:val="16"/>
                <w:szCs w:val="16"/>
                <w:lang w:eastAsia="it-IT"/>
              </w:rPr>
            </w:pPr>
          </w:p>
        </w:tc>
      </w:tr>
      <w:tr w:rsidR="00EE16CC"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capo dipartimento/segretario generale = 5</w:t>
            </w:r>
          </w:p>
        </w:tc>
        <w:tc>
          <w:tcPr>
            <w:tcW w:w="1860" w:type="dxa"/>
            <w:tcBorders>
              <w:top w:val="nil"/>
              <w:left w:val="nil"/>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jc w:val="center"/>
              <w:rPr>
                <w:rFonts w:ascii="Times New Roman" w:eastAsia="Times New Roman" w:hAnsi="Times New Roman" w:cs="Times New Roman"/>
                <w:color w:val="000000"/>
                <w:sz w:val="16"/>
                <w:szCs w:val="16"/>
                <w:lang w:eastAsia="it-IT"/>
              </w:rPr>
            </w:pPr>
          </w:p>
        </w:tc>
      </w:tr>
      <w:tr w:rsidR="00EE16CC" w:rsidRPr="00DE1954" w:rsidTr="00980BD4">
        <w:trPr>
          <w:trHeight w:val="315"/>
        </w:trPr>
        <w:tc>
          <w:tcPr>
            <w:tcW w:w="7000" w:type="dxa"/>
            <w:tcBorders>
              <w:top w:val="nil"/>
              <w:left w:val="single" w:sz="4" w:space="0" w:color="auto"/>
              <w:bottom w:val="single" w:sz="4" w:space="0" w:color="auto"/>
              <w:right w:val="single" w:sz="4" w:space="0" w:color="auto"/>
            </w:tcBorders>
            <w:shd w:val="clear" w:color="000000" w:fill="969696"/>
            <w:vAlign w:val="center"/>
            <w:hideMark/>
          </w:tcPr>
          <w:p w:rsidR="00EE16CC" w:rsidRPr="00DE1954" w:rsidRDefault="00EE16CC" w:rsidP="00980BD4">
            <w:pPr>
              <w:spacing w:after="0" w:line="240" w:lineRule="auto"/>
              <w:jc w:val="right"/>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Valore stimato dell'impatto</w:t>
            </w:r>
          </w:p>
        </w:tc>
        <w:tc>
          <w:tcPr>
            <w:tcW w:w="1860" w:type="dxa"/>
            <w:tcBorders>
              <w:top w:val="nil"/>
              <w:left w:val="nil"/>
              <w:bottom w:val="single" w:sz="4" w:space="0" w:color="auto"/>
              <w:right w:val="single" w:sz="4" w:space="0" w:color="auto"/>
            </w:tcBorders>
            <w:shd w:val="clear" w:color="000000" w:fill="969696"/>
            <w:vAlign w:val="center"/>
            <w:hideMark/>
          </w:tcPr>
          <w:p w:rsidR="00EE16CC" w:rsidRPr="00DE1954" w:rsidRDefault="00EE16CC" w:rsidP="00EE16CC">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1,5</w:t>
            </w:r>
          </w:p>
        </w:tc>
      </w:tr>
      <w:tr w:rsidR="00EE16CC" w:rsidRPr="00DE1954" w:rsidTr="00980BD4">
        <w:trPr>
          <w:trHeight w:val="225"/>
        </w:trPr>
        <w:tc>
          <w:tcPr>
            <w:tcW w:w="88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E16CC" w:rsidRPr="00DE1954" w:rsidRDefault="00EE16CC"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 = nessun impatto; 1 = marginale; 2 = minore; 3 = soglia; 4 = serio; 5 = superiore</w:t>
            </w:r>
          </w:p>
        </w:tc>
      </w:tr>
      <w:tr w:rsidR="00EE16CC" w:rsidRPr="00DE1954" w:rsidTr="00980BD4">
        <w:trPr>
          <w:trHeight w:val="225"/>
        </w:trPr>
        <w:tc>
          <w:tcPr>
            <w:tcW w:w="7000" w:type="dxa"/>
            <w:tcBorders>
              <w:top w:val="nil"/>
              <w:left w:val="nil"/>
              <w:bottom w:val="nil"/>
              <w:right w:val="nil"/>
            </w:tcBorders>
            <w:shd w:val="clear" w:color="auto" w:fill="auto"/>
            <w:vAlign w:val="center"/>
            <w:hideMark/>
          </w:tcPr>
          <w:p w:rsidR="00EE16CC" w:rsidRPr="00DE1954" w:rsidRDefault="00EE16CC" w:rsidP="00980BD4">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nil"/>
              <w:right w:val="nil"/>
            </w:tcBorders>
            <w:shd w:val="clear" w:color="auto" w:fill="auto"/>
            <w:vAlign w:val="center"/>
            <w:hideMark/>
          </w:tcPr>
          <w:p w:rsidR="00EE16CC" w:rsidRPr="00DE1954" w:rsidRDefault="00EE16CC" w:rsidP="00980BD4">
            <w:pPr>
              <w:spacing w:after="0" w:line="240" w:lineRule="auto"/>
              <w:jc w:val="center"/>
              <w:rPr>
                <w:rFonts w:ascii="Times New Roman" w:eastAsia="Times New Roman" w:hAnsi="Times New Roman" w:cs="Times New Roman"/>
                <w:color w:val="000000"/>
                <w:sz w:val="16"/>
                <w:szCs w:val="16"/>
                <w:lang w:eastAsia="it-IT"/>
              </w:rPr>
            </w:pPr>
          </w:p>
        </w:tc>
      </w:tr>
      <w:tr w:rsidR="00EE16CC" w:rsidRPr="00DE1954" w:rsidTr="00980BD4">
        <w:trPr>
          <w:trHeight w:val="315"/>
        </w:trPr>
        <w:tc>
          <w:tcPr>
            <w:tcW w:w="8860" w:type="dxa"/>
            <w:gridSpan w:val="2"/>
            <w:tcBorders>
              <w:top w:val="single" w:sz="4" w:space="0" w:color="auto"/>
              <w:left w:val="single" w:sz="4" w:space="0" w:color="auto"/>
              <w:bottom w:val="single" w:sz="4" w:space="0" w:color="auto"/>
              <w:right w:val="single" w:sz="4" w:space="0" w:color="auto"/>
            </w:tcBorders>
            <w:shd w:val="clear" w:color="000000" w:fill="969696"/>
            <w:vAlign w:val="center"/>
            <w:hideMark/>
          </w:tcPr>
          <w:p w:rsidR="00EE16CC" w:rsidRPr="00DE1954" w:rsidRDefault="00EE16CC" w:rsidP="00980BD4">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 xml:space="preserve">3. Valutazione complessiva del rischio </w:t>
            </w:r>
          </w:p>
        </w:tc>
      </w:tr>
      <w:tr w:rsidR="00EE16CC" w:rsidRPr="00DE1954" w:rsidTr="00980BD4">
        <w:trPr>
          <w:trHeight w:val="315"/>
        </w:trPr>
        <w:tc>
          <w:tcPr>
            <w:tcW w:w="7000" w:type="dxa"/>
            <w:tcBorders>
              <w:top w:val="nil"/>
              <w:left w:val="single" w:sz="4" w:space="0" w:color="auto"/>
              <w:bottom w:val="single" w:sz="4" w:space="0" w:color="auto"/>
              <w:right w:val="single" w:sz="4" w:space="0" w:color="auto"/>
            </w:tcBorders>
            <w:shd w:val="clear" w:color="000000" w:fill="FFFFFF"/>
            <w:vAlign w:val="center"/>
            <w:hideMark/>
          </w:tcPr>
          <w:p w:rsidR="00EE16CC" w:rsidRPr="00DE1954" w:rsidRDefault="00EE16CC" w:rsidP="00980BD4">
            <w:pPr>
              <w:spacing w:after="0" w:line="240" w:lineRule="auto"/>
              <w:jc w:val="right"/>
              <w:rPr>
                <w:rFonts w:ascii="Times New Roman" w:eastAsia="Times New Roman" w:hAnsi="Times New Roman" w:cs="Times New Roman"/>
                <w:color w:val="000000"/>
                <w:sz w:val="24"/>
                <w:szCs w:val="24"/>
                <w:lang w:eastAsia="it-IT"/>
              </w:rPr>
            </w:pPr>
            <w:r w:rsidRPr="00DE1954">
              <w:rPr>
                <w:rFonts w:ascii="Times New Roman" w:eastAsia="Times New Roman" w:hAnsi="Times New Roman" w:cs="Times New Roman"/>
                <w:color w:val="000000"/>
                <w:sz w:val="24"/>
                <w:szCs w:val="24"/>
                <w:lang w:eastAsia="it-IT"/>
              </w:rPr>
              <w:t xml:space="preserve">Valutazione complessiva del rischio = probabilità x impatto </w:t>
            </w:r>
          </w:p>
        </w:tc>
        <w:tc>
          <w:tcPr>
            <w:tcW w:w="1860" w:type="dxa"/>
            <w:tcBorders>
              <w:top w:val="nil"/>
              <w:left w:val="nil"/>
              <w:bottom w:val="single" w:sz="4" w:space="0" w:color="auto"/>
              <w:right w:val="single" w:sz="4" w:space="0" w:color="auto"/>
            </w:tcBorders>
            <w:shd w:val="clear" w:color="000000" w:fill="FFFFFF"/>
            <w:vAlign w:val="center"/>
            <w:hideMark/>
          </w:tcPr>
          <w:p w:rsidR="00EE16CC" w:rsidRPr="00DE1954" w:rsidRDefault="00EE16CC" w:rsidP="00980BD4">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3,26</w:t>
            </w:r>
          </w:p>
        </w:tc>
      </w:tr>
    </w:tbl>
    <w:p w:rsidR="00787C30" w:rsidRDefault="00787C30"/>
    <w:sectPr w:rsidR="00787C3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16CC"/>
    <w:rsid w:val="00117A04"/>
    <w:rsid w:val="00787C30"/>
    <w:rsid w:val="00C15293"/>
    <w:rsid w:val="00EE16C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E1311E-0B00-4A24-9B27-57C41498B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E16C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681</Words>
  <Characters>3887</Characters>
  <Application>Microsoft Office Word</Application>
  <DocSecurity>0</DocSecurity>
  <Lines>32</Lines>
  <Paragraphs>9</Paragraphs>
  <ScaleCrop>false</ScaleCrop>
  <Company>Hewlett-Packard Company</Company>
  <LinksUpToDate>false</LinksUpToDate>
  <CharactersWithSpaces>4559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Segretario Comunale</dc:creator>
  <cp:lastModifiedBy>segretario</cp:lastModifiedBy>
  <cp:revision>3</cp:revision>
  <dcterms:created xsi:type="dcterms:W3CDTF">2017-01-20T08:49:00Z</dcterms:created>
  <dcterms:modified xsi:type="dcterms:W3CDTF">2018-02-14T11:33:00Z</dcterms:modified>
</cp:coreProperties>
</file>