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C50" w:rsidRDefault="00277C50" w:rsidP="00277C5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B33133">
        <w:rPr>
          <w:rFonts w:ascii="Times New Roman" w:hAnsi="Times New Roman" w:cs="Times New Roman"/>
          <w:b/>
          <w:sz w:val="24"/>
          <w:szCs w:val="24"/>
        </w:rPr>
        <w:t>32</w:t>
      </w:r>
      <w:bookmarkStart w:id="0" w:name="_GoBack"/>
      <w:bookmarkEnd w:id="0"/>
    </w:p>
    <w:p w:rsidR="00277C50" w:rsidRDefault="00277C50" w:rsidP="00277C50">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277C50"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8:</w:t>
            </w:r>
            <w:r>
              <w:rPr>
                <w:rFonts w:ascii="Times New Roman" w:hAnsi="Times New Roman" w:cs="Times New Roman"/>
                <w:b/>
                <w:spacing w:val="-6"/>
                <w:sz w:val="24"/>
                <w:szCs w:val="24"/>
              </w:rPr>
              <w:t xml:space="preserve"> </w:t>
            </w:r>
            <w:r>
              <w:rPr>
                <w:rFonts w:ascii="Times New Roman" w:eastAsia="Times New Roman" w:hAnsi="Times New Roman" w:cs="Times New Roman"/>
                <w:b/>
                <w:bCs/>
                <w:color w:val="000000"/>
                <w:sz w:val="24"/>
                <w:szCs w:val="24"/>
                <w:lang w:eastAsia="it-IT"/>
              </w:rPr>
              <w:t>Affari legali e contenzioso</w:t>
            </w:r>
          </w:p>
        </w:tc>
      </w:tr>
      <w:tr w:rsidR="00277C50" w:rsidTr="00230E3D">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277C50" w:rsidRDefault="00277C50" w:rsidP="00277C50">
            <w:pPr>
              <w:spacing w:after="0" w:line="240" w:lineRule="auto"/>
              <w:jc w:val="center"/>
            </w:pPr>
            <w:r>
              <w:rPr>
                <w:rFonts w:ascii="Times New Roman" w:hAnsi="Times New Roman" w:cs="Times New Roman"/>
                <w:sz w:val="24"/>
                <w:szCs w:val="24"/>
              </w:rPr>
              <w:t>Processo: gestione del contenzioso</w:t>
            </w:r>
          </w:p>
        </w:tc>
      </w:tr>
      <w:tr w:rsidR="00277C50" w:rsidTr="00230E3D">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8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considerevoli vantaggi a soggetti esterni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277C50" w:rsidRDefault="00277C50" w:rsidP="00230E3D">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2,67</w:t>
            </w:r>
          </w:p>
        </w:tc>
      </w:tr>
      <w:tr w:rsidR="00277C50" w:rsidTr="00230E3D">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277C50" w:rsidTr="00230E3D">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9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277C50" w:rsidTr="00230E3D">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277C50" w:rsidRDefault="00277C50" w:rsidP="00230E3D">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277C50" w:rsidTr="00230E3D">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277C50" w:rsidTr="00230E3D">
        <w:trPr>
          <w:trHeight w:hRule="exact" w:val="23"/>
        </w:trPr>
        <w:tc>
          <w:tcPr>
            <w:tcW w:w="7000" w:type="dxa"/>
            <w:shd w:val="clear" w:color="auto" w:fill="auto"/>
            <w:vAlign w:val="center"/>
          </w:tcPr>
          <w:p w:rsidR="00277C50" w:rsidRDefault="00277C50" w:rsidP="00230E3D">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277C50" w:rsidRDefault="00277C50" w:rsidP="00230E3D">
            <w:pPr>
              <w:spacing w:after="0" w:line="240" w:lineRule="auto"/>
              <w:jc w:val="center"/>
              <w:rPr>
                <w:rFonts w:ascii="Times New Roman" w:eastAsia="Times New Roman" w:hAnsi="Times New Roman" w:cs="Times New Roman"/>
                <w:color w:val="000000"/>
                <w:sz w:val="16"/>
                <w:szCs w:val="16"/>
                <w:lang w:eastAsia="it-IT"/>
              </w:rPr>
            </w:pPr>
          </w:p>
        </w:tc>
      </w:tr>
      <w:tr w:rsidR="00277C50" w:rsidTr="00230E3D">
        <w:trPr>
          <w:trHeight w:val="300"/>
        </w:trPr>
        <w:tc>
          <w:tcPr>
            <w:tcW w:w="8859" w:type="dxa"/>
            <w:gridSpan w:val="2"/>
            <w:tcBorders>
              <w:top w:val="single" w:sz="4" w:space="0" w:color="00000A"/>
              <w:left w:val="single" w:sz="4" w:space="0" w:color="00000A"/>
              <w:bottom w:val="single" w:sz="4" w:space="0" w:color="00000A"/>
              <w:right w:val="single" w:sz="4" w:space="0" w:color="000001"/>
            </w:tcBorders>
            <w:shd w:val="clear" w:color="000000" w:fill="969696"/>
            <w:tcMar>
              <w:left w:w="65" w:type="dxa"/>
            </w:tcMar>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277C50" w:rsidTr="00230E3D">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277C50" w:rsidRDefault="00277C50" w:rsidP="00230E3D">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277C50" w:rsidRDefault="00277C50"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3,34</w:t>
            </w:r>
          </w:p>
        </w:tc>
      </w:tr>
    </w:tbl>
    <w:p w:rsidR="00277C50" w:rsidRDefault="00277C50" w:rsidP="00277C50"/>
    <w:p w:rsidR="009828F1" w:rsidRDefault="009828F1"/>
    <w:sectPr w:rsidR="009828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C50"/>
    <w:rsid w:val="000F7F2B"/>
    <w:rsid w:val="00277C50"/>
    <w:rsid w:val="009828F1"/>
    <w:rsid w:val="00B331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B6600-364D-457D-A955-6D7B95B16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77C5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3</cp:revision>
  <dcterms:created xsi:type="dcterms:W3CDTF">2018-02-05T12:31:00Z</dcterms:created>
  <dcterms:modified xsi:type="dcterms:W3CDTF">2018-02-14T11:32:00Z</dcterms:modified>
</cp:coreProperties>
</file>